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right="-34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附件1:</w:t>
      </w:r>
    </w:p>
    <w:p>
      <w:pPr>
        <w:spacing w:after="156" w:afterLines="50" w:line="52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江西农业大学通用办公设备配置标准表</w:t>
      </w:r>
    </w:p>
    <w:tbl>
      <w:tblPr>
        <w:tblStyle w:val="8"/>
        <w:tblW w:w="9369" w:type="dxa"/>
        <w:jc w:val="center"/>
        <w:tblInd w:w="15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1"/>
        <w:gridCol w:w="393"/>
        <w:gridCol w:w="854"/>
        <w:gridCol w:w="5010"/>
        <w:gridCol w:w="1138"/>
        <w:gridCol w:w="1014"/>
        <w:gridCol w:w="56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1638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资产品目</w:t>
            </w:r>
          </w:p>
        </w:tc>
        <w:tc>
          <w:tcPr>
            <w:tcW w:w="5010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数量上限（台）</w:t>
            </w:r>
          </w:p>
        </w:tc>
        <w:tc>
          <w:tcPr>
            <w:tcW w:w="1138" w:type="dxa"/>
            <w:tcBorders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ind w:right="82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w w:val="115"/>
                <w:kern w:val="0"/>
                <w:szCs w:val="21"/>
              </w:rPr>
              <w:t>价格上限（元）</w:t>
            </w:r>
          </w:p>
        </w:tc>
        <w:tc>
          <w:tcPr>
            <w:tcW w:w="1014" w:type="dxa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最低使用年限（年）</w:t>
            </w:r>
          </w:p>
        </w:tc>
        <w:tc>
          <w:tcPr>
            <w:tcW w:w="569" w:type="dxa"/>
            <w:tcBorders>
              <w:left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ind w:right="44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w w:val="105"/>
                <w:kern w:val="0"/>
                <w:szCs w:val="21"/>
              </w:rPr>
              <w:t>性能要求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1638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ind w:right="170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</w:rPr>
              <w:t>台式计算机（含预装正版操作系统软件）</w:t>
            </w:r>
          </w:p>
        </w:tc>
        <w:tc>
          <w:tcPr>
            <w:tcW w:w="5010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ind w:right="170" w:firstLine="1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</w:rPr>
              <w:t>结合单位办公网络布置以及保密管理的规定合理配置。涉密单位台式计算机配置数量上限按单位编制内实有人数的150%控制；非涉密单位台式计算机配置数量上限按单位编制内实有人数的100%控制。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  <w:t>5000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  <w:t>6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ind w:firstLine="1"/>
              <w:jc w:val="center"/>
              <w:rPr>
                <w:rFonts w:ascii="仿宋" w:hAnsi="仿宋" w:eastAsia="仿宋" w:cs="宋体"/>
                <w:color w:val="000000"/>
                <w:w w:val="95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w w:val="95"/>
                <w:kern w:val="0"/>
                <w:sz w:val="22"/>
                <w:szCs w:val="21"/>
              </w:rPr>
              <w:t>按照《中华人民共和国政府采购法》的规定，配置具有较强安全性、稳定性、兼容性，且能耗低、维修便利的设备，不得配置高端设备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1638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ind w:right="170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w w:val="95"/>
                <w:kern w:val="0"/>
                <w:sz w:val="22"/>
                <w:szCs w:val="21"/>
              </w:rPr>
              <w:t>便携式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  <w:t>计算机</w:t>
            </w:r>
            <w:r>
              <w:rPr>
                <w:rFonts w:ascii="仿宋" w:hAnsi="仿宋" w:eastAsia="仿宋" w:cs="宋体"/>
                <w:color w:val="000000"/>
                <w:w w:val="90"/>
                <w:kern w:val="0"/>
                <w:sz w:val="22"/>
                <w:szCs w:val="21"/>
              </w:rPr>
              <w:t>（含预装正版操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  <w:t>作系统软件）</w:t>
            </w:r>
          </w:p>
        </w:tc>
        <w:tc>
          <w:tcPr>
            <w:tcW w:w="5010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ind w:right="170" w:firstLine="1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</w:rPr>
              <w:t>便携式计算机配置数量上限按单位编制内实有人数的50%控制。外勤单位可增加便携式计算机数量，同时酌情减少相应数量的台式计算机。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  <w:lang w:eastAsia="en-US"/>
              </w:rPr>
              <w:t>7000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  <w:t>6</w:t>
            </w:r>
          </w:p>
        </w:tc>
        <w:tc>
          <w:tcPr>
            <w:tcW w:w="569" w:type="dxa"/>
            <w:vMerge w:val="continue"/>
            <w:tcBorders>
              <w:top w:val="nil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spacing w:line="300" w:lineRule="exact"/>
              <w:rPr>
                <w:rFonts w:ascii="仿宋" w:hAnsi="仿宋" w:eastAsia="仿宋"/>
                <w:color w:val="000000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391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ind w:right="65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</w:rPr>
              <w:t>打印机</w:t>
            </w:r>
          </w:p>
        </w:tc>
        <w:tc>
          <w:tcPr>
            <w:tcW w:w="393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ascii="仿宋" w:hAnsi="仿宋" w:eastAsia="仿宋" w:cs="宋体"/>
                <w:color w:val="000000"/>
                <w:w w:val="85"/>
                <w:kern w:val="0"/>
                <w:sz w:val="22"/>
                <w:szCs w:val="21"/>
                <w:lang w:eastAsia="en-US"/>
              </w:rPr>
              <w:t>A4</w:t>
            </w:r>
          </w:p>
        </w:tc>
        <w:tc>
          <w:tcPr>
            <w:tcW w:w="854" w:type="dxa"/>
            <w:tcBorders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</w:rPr>
              <w:t>黑白</w:t>
            </w:r>
          </w:p>
        </w:tc>
        <w:tc>
          <w:tcPr>
            <w:tcW w:w="5010" w:type="dxa"/>
            <w:vMerge w:val="restart"/>
            <w:tcBorders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ind w:firstLine="1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</w:rPr>
              <w:t>打印机的配置数量上限按单位编制内实有人数的80%计算，由单位根据工作需要选择配置A3或A4打印机。其中，A3打印机配置数量上限按单位编制内实有人数的15%计算。原则上不配备彩色打印机，确有需要的，配置数量上限按单位编制内实有人数的3%计算。</w:t>
            </w:r>
          </w:p>
        </w:tc>
        <w:tc>
          <w:tcPr>
            <w:tcW w:w="1138" w:type="dxa"/>
            <w:tcBorders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  <w:lang w:eastAsia="en-US"/>
              </w:rPr>
              <w:t>1500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  <w:t>6</w:t>
            </w:r>
          </w:p>
        </w:tc>
        <w:tc>
          <w:tcPr>
            <w:tcW w:w="569" w:type="dxa"/>
            <w:vMerge w:val="continue"/>
            <w:tcBorders>
              <w:top w:val="nil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spacing w:line="300" w:lineRule="exact"/>
              <w:rPr>
                <w:rFonts w:ascii="仿宋" w:hAnsi="仿宋" w:eastAsia="仿宋"/>
                <w:color w:val="000000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391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仿宋" w:hAnsi="仿宋" w:eastAsia="仿宋"/>
                <w:color w:val="000000"/>
                <w:sz w:val="22"/>
                <w:szCs w:val="21"/>
                <w:lang w:eastAsia="en-US"/>
              </w:rPr>
            </w:pPr>
          </w:p>
        </w:tc>
        <w:tc>
          <w:tcPr>
            <w:tcW w:w="393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仿宋" w:hAnsi="仿宋" w:eastAsia="仿宋"/>
                <w:color w:val="000000"/>
                <w:sz w:val="22"/>
                <w:szCs w:val="21"/>
                <w:lang w:eastAsia="en-US"/>
              </w:rPr>
            </w:pPr>
          </w:p>
        </w:tc>
        <w:tc>
          <w:tcPr>
            <w:tcW w:w="854" w:type="dxa"/>
            <w:tcBorders>
              <w:top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</w:rPr>
              <w:t>彩色</w:t>
            </w:r>
          </w:p>
        </w:tc>
        <w:tc>
          <w:tcPr>
            <w:tcW w:w="5010" w:type="dxa"/>
            <w:vMerge w:val="continue"/>
            <w:tcBorders>
              <w:top w:val="nil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rPr>
                <w:rFonts w:ascii="仿宋" w:hAnsi="仿宋" w:eastAsia="仿宋"/>
                <w:color w:val="000000"/>
                <w:sz w:val="22"/>
                <w:szCs w:val="21"/>
                <w:lang w:eastAsia="en-US"/>
              </w:rPr>
            </w:pPr>
          </w:p>
        </w:tc>
        <w:tc>
          <w:tcPr>
            <w:tcW w:w="1138" w:type="dxa"/>
            <w:tcBorders>
              <w:top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  <w:lang w:eastAsia="en-US"/>
              </w:rPr>
              <w:t>2000</w:t>
            </w:r>
          </w:p>
        </w:tc>
        <w:tc>
          <w:tcPr>
            <w:tcW w:w="1014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仿宋" w:hAnsi="仿宋" w:eastAsia="仿宋"/>
                <w:color w:val="000000"/>
                <w:sz w:val="22"/>
                <w:szCs w:val="21"/>
                <w:lang w:eastAsia="en-US"/>
              </w:rPr>
            </w:pPr>
          </w:p>
        </w:tc>
        <w:tc>
          <w:tcPr>
            <w:tcW w:w="569" w:type="dxa"/>
            <w:vMerge w:val="continue"/>
            <w:tcBorders>
              <w:top w:val="nil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spacing w:line="300" w:lineRule="exact"/>
              <w:rPr>
                <w:rFonts w:ascii="仿宋" w:hAnsi="仿宋" w:eastAsia="仿宋"/>
                <w:color w:val="000000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391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仿宋" w:hAnsi="仿宋" w:eastAsia="仿宋"/>
                <w:color w:val="000000"/>
                <w:sz w:val="22"/>
                <w:szCs w:val="21"/>
                <w:lang w:eastAsia="en-US"/>
              </w:rPr>
            </w:pPr>
          </w:p>
        </w:tc>
        <w:tc>
          <w:tcPr>
            <w:tcW w:w="393" w:type="dxa"/>
            <w:vMerge w:val="restart"/>
            <w:tcBorders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ascii="仿宋" w:hAnsi="仿宋" w:eastAsia="仿宋" w:cs="宋体"/>
                <w:color w:val="000000"/>
                <w:w w:val="90"/>
                <w:kern w:val="0"/>
                <w:sz w:val="22"/>
                <w:szCs w:val="21"/>
                <w:lang w:eastAsia="en-US"/>
              </w:rPr>
              <w:t>A3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</w:rPr>
              <w:t>黑白</w:t>
            </w:r>
          </w:p>
        </w:tc>
        <w:tc>
          <w:tcPr>
            <w:tcW w:w="5010" w:type="dxa"/>
            <w:vMerge w:val="continue"/>
            <w:tcBorders>
              <w:top w:val="nil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rPr>
                <w:rFonts w:ascii="仿宋" w:hAnsi="仿宋" w:eastAsia="仿宋"/>
                <w:color w:val="000000"/>
                <w:sz w:val="22"/>
                <w:szCs w:val="21"/>
                <w:lang w:eastAsia="en-US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  <w:lang w:eastAsia="en-US"/>
              </w:rPr>
              <w:t>7600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  <w:t>6</w:t>
            </w:r>
          </w:p>
        </w:tc>
        <w:tc>
          <w:tcPr>
            <w:tcW w:w="569" w:type="dxa"/>
            <w:vMerge w:val="continue"/>
            <w:tcBorders>
              <w:top w:val="nil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spacing w:line="300" w:lineRule="exact"/>
              <w:rPr>
                <w:rFonts w:ascii="仿宋" w:hAnsi="仿宋" w:eastAsia="仿宋"/>
                <w:color w:val="000000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391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仿宋" w:hAnsi="仿宋" w:eastAsia="仿宋"/>
                <w:color w:val="000000"/>
                <w:sz w:val="22"/>
                <w:szCs w:val="21"/>
                <w:lang w:eastAsia="en-US"/>
              </w:rPr>
            </w:pPr>
          </w:p>
        </w:tc>
        <w:tc>
          <w:tcPr>
            <w:tcW w:w="393" w:type="dxa"/>
            <w:vMerge w:val="continue"/>
            <w:tcBorders>
              <w:top w:val="nil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仿宋" w:hAnsi="仿宋" w:eastAsia="仿宋"/>
                <w:color w:val="000000"/>
                <w:sz w:val="22"/>
                <w:szCs w:val="21"/>
                <w:lang w:eastAsia="en-US"/>
              </w:rPr>
            </w:pPr>
          </w:p>
        </w:tc>
        <w:tc>
          <w:tcPr>
            <w:tcW w:w="854" w:type="dxa"/>
            <w:tcBorders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</w:rPr>
              <w:t>彩色</w:t>
            </w:r>
          </w:p>
        </w:tc>
        <w:tc>
          <w:tcPr>
            <w:tcW w:w="5010" w:type="dxa"/>
            <w:vMerge w:val="continue"/>
            <w:tcBorders>
              <w:top w:val="nil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rPr>
                <w:rFonts w:ascii="仿宋" w:hAnsi="仿宋" w:eastAsia="仿宋"/>
                <w:color w:val="000000"/>
                <w:sz w:val="22"/>
                <w:szCs w:val="21"/>
                <w:lang w:eastAsia="en-US"/>
              </w:rPr>
            </w:pPr>
          </w:p>
        </w:tc>
        <w:tc>
          <w:tcPr>
            <w:tcW w:w="1138" w:type="dxa"/>
            <w:tcBorders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  <w:lang w:eastAsia="en-US"/>
              </w:rPr>
              <w:t>15000</w:t>
            </w:r>
          </w:p>
        </w:tc>
        <w:tc>
          <w:tcPr>
            <w:tcW w:w="1014" w:type="dxa"/>
            <w:tcBorders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  <w:t>6</w:t>
            </w:r>
          </w:p>
        </w:tc>
        <w:tc>
          <w:tcPr>
            <w:tcW w:w="569" w:type="dxa"/>
            <w:vMerge w:val="continue"/>
            <w:tcBorders>
              <w:top w:val="nil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spacing w:line="300" w:lineRule="exact"/>
              <w:rPr>
                <w:rFonts w:ascii="仿宋" w:hAnsi="仿宋" w:eastAsia="仿宋"/>
                <w:color w:val="000000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391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仿宋" w:hAnsi="仿宋" w:eastAsia="仿宋"/>
                <w:color w:val="000000"/>
                <w:sz w:val="22"/>
                <w:szCs w:val="21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</w:rPr>
              <w:t>票据打印机</w:t>
            </w:r>
          </w:p>
        </w:tc>
        <w:tc>
          <w:tcPr>
            <w:tcW w:w="5010" w:type="dxa"/>
            <w:tcBorders>
              <w:top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w w:val="95"/>
                <w:kern w:val="0"/>
                <w:sz w:val="22"/>
                <w:szCs w:val="21"/>
              </w:rPr>
              <w:t>根据机构职能和工作需要合理</w:t>
            </w:r>
            <w:r>
              <w:rPr>
                <w:rFonts w:hint="eastAsia" w:ascii="仿宋" w:hAnsi="仿宋" w:eastAsia="仿宋" w:cs="宋体"/>
                <w:color w:val="000000"/>
                <w:w w:val="95"/>
                <w:kern w:val="0"/>
                <w:sz w:val="22"/>
                <w:szCs w:val="21"/>
              </w:rPr>
              <w:t>配置</w:t>
            </w:r>
          </w:p>
        </w:tc>
        <w:tc>
          <w:tcPr>
            <w:tcW w:w="1138" w:type="dxa"/>
            <w:tcBorders>
              <w:top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  <w:lang w:eastAsia="en-US"/>
              </w:rPr>
              <w:t>3000</w:t>
            </w:r>
          </w:p>
        </w:tc>
        <w:tc>
          <w:tcPr>
            <w:tcW w:w="1014" w:type="dxa"/>
            <w:tcBorders>
              <w:top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  <w:t>6</w:t>
            </w:r>
          </w:p>
        </w:tc>
        <w:tc>
          <w:tcPr>
            <w:tcW w:w="569" w:type="dxa"/>
            <w:vMerge w:val="continue"/>
            <w:tcBorders>
              <w:top w:val="nil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spacing w:line="300" w:lineRule="exact"/>
              <w:rPr>
                <w:rFonts w:ascii="仿宋" w:hAnsi="仿宋" w:eastAsia="仿宋"/>
                <w:color w:val="000000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1638" w:type="dxa"/>
            <w:gridSpan w:val="3"/>
            <w:tcBorders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ind w:left="48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</w:rPr>
              <w:t>高档复印机</w:t>
            </w:r>
          </w:p>
        </w:tc>
        <w:tc>
          <w:tcPr>
            <w:tcW w:w="5010" w:type="dxa"/>
            <w:tcBorders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ind w:firstLine="1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w w:val="95"/>
                <w:kern w:val="0"/>
                <w:sz w:val="22"/>
                <w:szCs w:val="21"/>
              </w:rPr>
              <w:t>每个50人以上（含50人）的单位文印室可配一台</w:t>
            </w:r>
          </w:p>
        </w:tc>
        <w:tc>
          <w:tcPr>
            <w:tcW w:w="1138" w:type="dxa"/>
            <w:tcBorders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  <w:t>50000</w:t>
            </w:r>
          </w:p>
        </w:tc>
        <w:tc>
          <w:tcPr>
            <w:tcW w:w="1014" w:type="dxa"/>
            <w:tcBorders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ind w:right="111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  <w:lang w:eastAsia="en-US"/>
              </w:rPr>
              <w:t>6年或复印30万张</w:t>
            </w:r>
          </w:p>
        </w:tc>
        <w:tc>
          <w:tcPr>
            <w:tcW w:w="569" w:type="dxa"/>
            <w:vMerge w:val="continue"/>
            <w:tcBorders>
              <w:top w:val="nil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spacing w:line="300" w:lineRule="exact"/>
              <w:rPr>
                <w:rFonts w:ascii="仿宋" w:hAnsi="仿宋" w:eastAsia="仿宋"/>
                <w:color w:val="000000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1638" w:type="dxa"/>
            <w:gridSpan w:val="3"/>
            <w:tcBorders>
              <w:top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</w:rPr>
              <w:t>复印机</w:t>
            </w:r>
          </w:p>
        </w:tc>
        <w:tc>
          <w:tcPr>
            <w:tcW w:w="5010" w:type="dxa"/>
            <w:tcBorders>
              <w:top w:val="single" w:color="000000" w:sz="2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spacing w:line="300" w:lineRule="exact"/>
              <w:ind w:firstLine="1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</w:rPr>
              <w:t>编制内实有人数在100人以内的单位，每20人可以配置 l台复印机，不足20人的按20人计算；编制内实有人数在100人以上的单位，超出100人的部分每30人可以配置1台复印机，不足30人的按30人计算。</w:t>
            </w:r>
          </w:p>
        </w:tc>
        <w:tc>
          <w:tcPr>
            <w:tcW w:w="1138" w:type="dxa"/>
            <w:tcBorders>
              <w:top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  <w:t>25000</w:t>
            </w:r>
          </w:p>
        </w:tc>
        <w:tc>
          <w:tcPr>
            <w:tcW w:w="1014" w:type="dxa"/>
            <w:tcBorders>
              <w:top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ind w:right="111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  <w:lang w:eastAsia="en-US"/>
              </w:rPr>
              <w:t>6年或复印30万张纸</w:t>
            </w:r>
          </w:p>
        </w:tc>
        <w:tc>
          <w:tcPr>
            <w:tcW w:w="569" w:type="dxa"/>
            <w:vMerge w:val="continue"/>
            <w:tcBorders>
              <w:top w:val="nil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spacing w:line="300" w:lineRule="exact"/>
              <w:rPr>
                <w:rFonts w:ascii="仿宋" w:hAnsi="仿宋" w:eastAsia="仿宋"/>
                <w:color w:val="000000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1638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ind w:left="50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 w:ascii="仿宋" w:hAnsi="仿宋" w:eastAsia="仿宋" w:cs="宋体"/>
                <w:color w:val="000000"/>
                <w:w w:val="95"/>
                <w:kern w:val="0"/>
                <w:sz w:val="22"/>
                <w:szCs w:val="21"/>
              </w:rPr>
              <w:t>一体机/传真</w:t>
            </w:r>
            <w:r>
              <w:rPr>
                <w:rFonts w:ascii="仿宋" w:hAnsi="仿宋" w:eastAsia="仿宋" w:cs="宋体"/>
                <w:color w:val="000000"/>
                <w:w w:val="95"/>
                <w:kern w:val="0"/>
                <w:sz w:val="22"/>
                <w:szCs w:val="21"/>
                <w:lang w:eastAsia="en-US"/>
              </w:rPr>
              <w:t>机</w:t>
            </w:r>
          </w:p>
        </w:tc>
        <w:tc>
          <w:tcPr>
            <w:tcW w:w="5010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ind w:firstLine="1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</w:rPr>
              <w:t>配置数量上限按单位编制内实有人数的30%计算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  <w:t>3000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  <w:t>6</w:t>
            </w:r>
          </w:p>
        </w:tc>
        <w:tc>
          <w:tcPr>
            <w:tcW w:w="569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1638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ind w:left="46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</w:rPr>
              <w:t>扫描仪</w:t>
            </w:r>
          </w:p>
        </w:tc>
        <w:tc>
          <w:tcPr>
            <w:tcW w:w="5010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ind w:firstLine="1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</w:rPr>
              <w:t>配置数量上限按单位编制内实有人数的5%计算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  <w:lang w:eastAsia="en-US"/>
              </w:rPr>
              <w:t>4000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  <w:t>6</w:t>
            </w:r>
          </w:p>
        </w:tc>
        <w:tc>
          <w:tcPr>
            <w:tcW w:w="569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1638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ind w:left="40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</w:rPr>
              <w:t>碎纸机</w:t>
            </w:r>
          </w:p>
        </w:tc>
        <w:tc>
          <w:tcPr>
            <w:tcW w:w="5010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ind w:firstLine="1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</w:rPr>
              <w:t>配置数量上限按单位编制内实有人数的5%计算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  <w:lang w:eastAsia="en-US"/>
              </w:rPr>
              <w:t>1000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  <w:t>6</w:t>
            </w:r>
          </w:p>
        </w:tc>
        <w:tc>
          <w:tcPr>
            <w:tcW w:w="569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1638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ind w:left="40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</w:rPr>
              <w:t>投影仪</w:t>
            </w:r>
          </w:p>
        </w:tc>
        <w:tc>
          <w:tcPr>
            <w:tcW w:w="5010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ind w:right="170" w:firstLine="1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</w:rPr>
              <w:t>编制内实有人数在100人以内的单位，每20人可以配置1台投影仪，不足20人的按20人计算；编制内实有人数在100人以上的单位，超出100人的部分每30人可以配置1台投影仪，不足30人的按30人计算。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  <w:lang w:eastAsia="en-US"/>
              </w:rPr>
              <w:t>10000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  <w:t>6</w:t>
            </w:r>
          </w:p>
        </w:tc>
        <w:tc>
          <w:tcPr>
            <w:tcW w:w="569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391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ind w:right="75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</w:rPr>
              <w:t>照相机</w:t>
            </w:r>
          </w:p>
        </w:tc>
        <w:tc>
          <w:tcPr>
            <w:tcW w:w="1247" w:type="dxa"/>
            <w:gridSpan w:val="2"/>
            <w:tcBorders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</w:rPr>
              <w:t>普通相机</w:t>
            </w:r>
          </w:p>
        </w:tc>
        <w:tc>
          <w:tcPr>
            <w:tcW w:w="5010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ind w:right="170" w:firstLine="1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</w:rPr>
              <w:t>相机配置总数不得超过单位人数的2%,不足50人按50人计算，因特殊职能需配置高档相机的，每个单位可配置1台</w:t>
            </w:r>
          </w:p>
        </w:tc>
        <w:tc>
          <w:tcPr>
            <w:tcW w:w="1138" w:type="dxa"/>
            <w:tcBorders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  <w:lang w:eastAsia="en-US"/>
              </w:rPr>
              <w:t>4000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</w:rPr>
              <w:t>8</w:t>
            </w:r>
          </w:p>
        </w:tc>
        <w:tc>
          <w:tcPr>
            <w:tcW w:w="569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391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仿宋" w:hAnsi="仿宋" w:eastAsia="仿宋"/>
                <w:color w:val="000000"/>
                <w:sz w:val="22"/>
                <w:szCs w:val="21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</w:rPr>
              <w:t>高档相机</w:t>
            </w:r>
          </w:p>
        </w:tc>
        <w:tc>
          <w:tcPr>
            <w:tcW w:w="5010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rPr>
                <w:rFonts w:ascii="仿宋" w:hAnsi="仿宋" w:eastAsia="仿宋"/>
                <w:color w:val="000000"/>
                <w:sz w:val="22"/>
                <w:szCs w:val="21"/>
                <w:lang w:eastAsia="en-US"/>
              </w:rPr>
            </w:pPr>
          </w:p>
        </w:tc>
        <w:tc>
          <w:tcPr>
            <w:tcW w:w="1138" w:type="dxa"/>
            <w:tcBorders>
              <w:top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  <w:lang w:eastAsia="en-US"/>
              </w:rPr>
              <w:t>25000</w:t>
            </w:r>
          </w:p>
        </w:tc>
        <w:tc>
          <w:tcPr>
            <w:tcW w:w="1014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仿宋" w:hAnsi="仿宋" w:eastAsia="仿宋"/>
                <w:color w:val="000000"/>
                <w:sz w:val="22"/>
                <w:szCs w:val="21"/>
                <w:lang w:eastAsia="en-US"/>
              </w:rPr>
            </w:pPr>
          </w:p>
        </w:tc>
        <w:tc>
          <w:tcPr>
            <w:tcW w:w="569" w:type="dxa"/>
            <w:vMerge w:val="continue"/>
            <w:tcBorders>
              <w:top w:val="nil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spacing w:line="300" w:lineRule="exact"/>
              <w:rPr>
                <w:rFonts w:ascii="仿宋" w:hAnsi="仿宋" w:eastAsia="仿宋"/>
                <w:color w:val="000000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1638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ind w:left="34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</w:rPr>
              <w:t>摄像机</w:t>
            </w:r>
          </w:p>
        </w:tc>
        <w:tc>
          <w:tcPr>
            <w:tcW w:w="5010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  <w:t>每个单位根据工作需要</w:t>
            </w:r>
            <w:r>
              <w:rPr>
                <w:rFonts w:hint="eastAsia" w:ascii="仿宋" w:hAnsi="仿宋" w:eastAsia="仿宋" w:cs="宋体"/>
                <w:color w:val="000000"/>
                <w:w w:val="85"/>
                <w:kern w:val="0"/>
                <w:sz w:val="22"/>
                <w:szCs w:val="21"/>
              </w:rPr>
              <w:t>，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  <w:t>可配置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</w:rPr>
              <w:t>1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  <w:t>台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  <w:t>6000</w:t>
            </w:r>
          </w:p>
        </w:tc>
        <w:tc>
          <w:tcPr>
            <w:tcW w:w="1014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ind w:left="38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</w:rPr>
              <w:t>8</w:t>
            </w:r>
          </w:p>
        </w:tc>
        <w:tc>
          <w:tcPr>
            <w:tcW w:w="569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391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</w:rPr>
              <w:t>空调</w:t>
            </w:r>
          </w:p>
        </w:tc>
        <w:tc>
          <w:tcPr>
            <w:tcW w:w="1247" w:type="dxa"/>
            <w:gridSpan w:val="2"/>
            <w:tcBorders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ind w:left="48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</w:rPr>
              <w:t>中央空调</w:t>
            </w:r>
          </w:p>
        </w:tc>
        <w:tc>
          <w:tcPr>
            <w:tcW w:w="5010" w:type="dxa"/>
            <w:tcBorders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</w:rPr>
              <w:t>根据工作需要合理配置</w:t>
            </w:r>
          </w:p>
        </w:tc>
        <w:tc>
          <w:tcPr>
            <w:tcW w:w="1138" w:type="dxa"/>
            <w:tcBorders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  <w:lang w:eastAsia="en-US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</w:rPr>
              <w:t>0000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  <w:lang w:eastAsia="en-US"/>
              </w:rPr>
              <w:t>/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</w:rPr>
              <w:t>冷吨</w:t>
            </w:r>
          </w:p>
        </w:tc>
        <w:tc>
          <w:tcPr>
            <w:tcW w:w="101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  <w:lang w:eastAsia="en-US"/>
              </w:rPr>
            </w:pPr>
          </w:p>
        </w:tc>
        <w:tc>
          <w:tcPr>
            <w:tcW w:w="569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391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仿宋" w:hAnsi="仿宋" w:eastAsia="仿宋"/>
                <w:color w:val="000000"/>
                <w:sz w:val="22"/>
                <w:szCs w:val="21"/>
                <w:lang w:eastAsia="en-US"/>
              </w:rPr>
            </w:pPr>
          </w:p>
        </w:tc>
        <w:tc>
          <w:tcPr>
            <w:tcW w:w="1247" w:type="dxa"/>
            <w:gridSpan w:val="2"/>
            <w:tcBorders>
              <w:top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ind w:left="43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</w:rPr>
              <w:t>挂机</w:t>
            </w:r>
          </w:p>
        </w:tc>
        <w:tc>
          <w:tcPr>
            <w:tcW w:w="5010" w:type="dxa"/>
            <w:vMerge w:val="restart"/>
            <w:tcBorders>
              <w:top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ind w:right="206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</w:rPr>
              <w:t>每个办公室空调不超过1台，会议室空调应与面积大小匹配</w:t>
            </w:r>
          </w:p>
        </w:tc>
        <w:tc>
          <w:tcPr>
            <w:tcW w:w="1138" w:type="dxa"/>
            <w:tcBorders>
              <w:top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  <w:lang w:eastAsia="en-US"/>
              </w:rPr>
              <w:t>5000</w:t>
            </w:r>
          </w:p>
        </w:tc>
        <w:tc>
          <w:tcPr>
            <w:tcW w:w="1014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22"/>
                <w:szCs w:val="21"/>
                <w:lang w:eastAsia="en-US"/>
              </w:rPr>
            </w:pPr>
          </w:p>
        </w:tc>
        <w:tc>
          <w:tcPr>
            <w:tcW w:w="569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  <w:jc w:val="center"/>
        </w:trPr>
        <w:tc>
          <w:tcPr>
            <w:tcW w:w="391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仿宋" w:hAnsi="仿宋" w:eastAsia="仿宋"/>
                <w:color w:val="000000"/>
                <w:sz w:val="22"/>
                <w:szCs w:val="21"/>
                <w:lang w:eastAsia="en-US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ind w:left="44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1"/>
              </w:rPr>
              <w:t>柜机</w:t>
            </w:r>
          </w:p>
        </w:tc>
        <w:tc>
          <w:tcPr>
            <w:tcW w:w="5010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仿宋" w:hAnsi="仿宋" w:eastAsia="仿宋"/>
                <w:color w:val="000000"/>
                <w:sz w:val="22"/>
                <w:szCs w:val="21"/>
                <w:lang w:eastAsia="en-US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  <w:lang w:eastAsia="en-US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1"/>
                <w:lang w:eastAsia="en-US"/>
              </w:rPr>
              <w:t>10000</w:t>
            </w:r>
          </w:p>
        </w:tc>
        <w:tc>
          <w:tcPr>
            <w:tcW w:w="1014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22"/>
                <w:szCs w:val="21"/>
                <w:lang w:eastAsia="en-US"/>
              </w:rPr>
            </w:pPr>
          </w:p>
        </w:tc>
        <w:tc>
          <w:tcPr>
            <w:tcW w:w="569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color w:val="000000"/>
                <w:sz w:val="22"/>
                <w:szCs w:val="21"/>
                <w:lang w:eastAsia="en-US"/>
              </w:rPr>
            </w:pPr>
          </w:p>
        </w:tc>
      </w:tr>
    </w:tbl>
    <w:p>
      <w:pPr>
        <w:spacing w:before="93" w:beforeLines="30" w:line="420" w:lineRule="exact"/>
        <w:rPr>
          <w:rFonts w:hint="eastAsia"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>注：价格上限中的价格指单台设备的价格 。</w:t>
      </w:r>
    </w:p>
    <w:p>
      <w:pPr>
        <w:spacing w:after="156" w:afterLines="50" w:line="520" w:lineRule="exact"/>
        <w:rPr>
          <w:rFonts w:hint="eastAsia" w:ascii="黑体" w:hAnsi="黑体" w:eastAsia="黑体"/>
          <w:bCs/>
          <w:sz w:val="32"/>
          <w:szCs w:val="32"/>
        </w:rPr>
      </w:pPr>
    </w:p>
    <w:p>
      <w:pPr>
        <w:spacing w:after="156" w:afterLines="50" w:line="520" w:lineRule="exact"/>
        <w:rPr>
          <w:rFonts w:hint="eastAsia" w:ascii="黑体" w:hAnsi="黑体" w:eastAsia="黑体"/>
          <w:bCs/>
          <w:sz w:val="32"/>
          <w:szCs w:val="32"/>
        </w:rPr>
      </w:pPr>
    </w:p>
    <w:p>
      <w:pPr>
        <w:spacing w:after="156" w:afterLines="50" w:line="520" w:lineRule="exact"/>
        <w:rPr>
          <w:rFonts w:hint="eastAsia" w:ascii="黑体" w:hAnsi="黑体" w:eastAsia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2"/>
          <w:szCs w:val="32"/>
        </w:rPr>
        <w:t>附件2:</w:t>
      </w:r>
    </w:p>
    <w:p>
      <w:pPr>
        <w:spacing w:line="440" w:lineRule="exact"/>
        <w:ind w:right="-34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江西农业大学通用办公家具配置标准表</w:t>
      </w:r>
    </w:p>
    <w:tbl>
      <w:tblPr>
        <w:tblStyle w:val="8"/>
        <w:tblpPr w:leftFromText="180" w:rightFromText="180" w:vertAnchor="text" w:horzAnchor="margin" w:tblpXSpec="center" w:tblpY="101"/>
        <w:tblW w:w="8880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716"/>
        <w:gridCol w:w="3844"/>
        <w:gridCol w:w="1635"/>
        <w:gridCol w:w="985"/>
        <w:gridCol w:w="98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30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资产品目</w:t>
            </w:r>
          </w:p>
        </w:tc>
        <w:tc>
          <w:tcPr>
            <w:tcW w:w="3844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数量上限（套、件、组）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价格上限（元）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最低使用年限（年）</w:t>
            </w:r>
          </w:p>
        </w:tc>
        <w:tc>
          <w:tcPr>
            <w:tcW w:w="986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性能要求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30" w:type="dxa"/>
            <w:gridSpan w:val="2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  <w:r>
              <w:rPr>
                <w:rFonts w:ascii="仿宋" w:hAnsi="仿宋" w:eastAsia="仿宋"/>
                <w:color w:val="000000"/>
                <w:sz w:val="22"/>
                <w:szCs w:val="21"/>
              </w:rPr>
              <w:t>办公桌</w:t>
            </w:r>
          </w:p>
        </w:tc>
        <w:tc>
          <w:tcPr>
            <w:tcW w:w="384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  <w:r>
              <w:rPr>
                <w:rFonts w:ascii="仿宋" w:hAnsi="仿宋" w:eastAsia="仿宋"/>
                <w:color w:val="000000"/>
                <w:sz w:val="22"/>
                <w:szCs w:val="21"/>
              </w:rPr>
              <w:t>1套／人</w:t>
            </w:r>
          </w:p>
        </w:tc>
        <w:tc>
          <w:tcPr>
            <w:tcW w:w="1635" w:type="dxa"/>
            <w:tcBorders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  <w:r>
              <w:rPr>
                <w:rFonts w:ascii="仿宋" w:hAnsi="仿宋" w:eastAsia="仿宋"/>
                <w:color w:val="000000"/>
                <w:sz w:val="22"/>
                <w:szCs w:val="21"/>
              </w:rPr>
              <w:t>厅局级：4500</w:t>
            </w:r>
          </w:p>
        </w:tc>
        <w:tc>
          <w:tcPr>
            <w:tcW w:w="985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1"/>
              </w:rPr>
              <w:t>15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  <w:r>
              <w:rPr>
                <w:rFonts w:ascii="仿宋" w:hAnsi="仿宋" w:eastAsia="仿宋"/>
                <w:color w:val="000000"/>
                <w:sz w:val="22"/>
                <w:szCs w:val="21"/>
              </w:rPr>
              <w:t>充分考虑办公</w:t>
            </w:r>
            <w:r>
              <w:rPr>
                <w:rFonts w:hint="eastAsia" w:ascii="仿宋" w:hAnsi="仿宋" w:eastAsia="仿宋"/>
                <w:color w:val="000000"/>
                <w:sz w:val="22"/>
                <w:szCs w:val="21"/>
              </w:rPr>
              <w:t>布</w:t>
            </w:r>
            <w:r>
              <w:rPr>
                <w:rFonts w:ascii="仿宋" w:hAnsi="仿宋" w:eastAsia="仿宋"/>
                <w:color w:val="000000"/>
                <w:sz w:val="22"/>
                <w:szCs w:val="21"/>
              </w:rPr>
              <w:t>局， 符合简朴实用、经典耐用要求</w:t>
            </w:r>
            <w:r>
              <w:rPr>
                <w:rFonts w:hint="eastAsia" w:ascii="仿宋" w:hAnsi="仿宋" w:eastAsia="仿宋"/>
                <w:color w:val="000000"/>
                <w:sz w:val="22"/>
                <w:szCs w:val="21"/>
              </w:rPr>
              <w:t>，</w:t>
            </w:r>
            <w:r>
              <w:rPr>
                <w:rFonts w:ascii="仿宋" w:hAnsi="仿宋" w:eastAsia="仿宋"/>
                <w:color w:val="000000"/>
                <w:sz w:val="22"/>
                <w:szCs w:val="21"/>
              </w:rPr>
              <w:t>不得配置豪华</w:t>
            </w:r>
            <w:r>
              <w:rPr>
                <w:rFonts w:hint="eastAsia" w:ascii="仿宋" w:hAnsi="仿宋" w:eastAsia="仿宋"/>
                <w:color w:val="000000"/>
                <w:sz w:val="22"/>
                <w:szCs w:val="21"/>
              </w:rPr>
              <w:t>家</w:t>
            </w:r>
            <w:r>
              <w:rPr>
                <w:rFonts w:ascii="仿宋" w:hAnsi="仿宋" w:eastAsia="仿宋"/>
                <w:color w:val="000000"/>
                <w:sz w:val="22"/>
                <w:szCs w:val="21"/>
              </w:rPr>
              <w:t>具，不得使用名贵木材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30" w:type="dxa"/>
            <w:gridSpan w:val="2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</w:p>
        </w:tc>
        <w:tc>
          <w:tcPr>
            <w:tcW w:w="3844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1"/>
              </w:rPr>
              <w:t>处级及以下</w:t>
            </w:r>
            <w:r>
              <w:rPr>
                <w:rFonts w:ascii="仿宋" w:hAnsi="仿宋" w:eastAsia="仿宋"/>
                <w:color w:val="000000"/>
                <w:sz w:val="22"/>
                <w:szCs w:val="21"/>
              </w:rPr>
              <w:t>：3000</w:t>
            </w:r>
          </w:p>
        </w:tc>
        <w:tc>
          <w:tcPr>
            <w:tcW w:w="985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30" w:type="dxa"/>
            <w:gridSpan w:val="2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1"/>
              </w:rPr>
              <w:t>办公椅</w:t>
            </w:r>
          </w:p>
        </w:tc>
        <w:tc>
          <w:tcPr>
            <w:tcW w:w="3844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</w:p>
        </w:tc>
        <w:tc>
          <w:tcPr>
            <w:tcW w:w="1635" w:type="dxa"/>
            <w:tcBorders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1"/>
              </w:rPr>
              <w:t>厅局级</w:t>
            </w:r>
            <w:r>
              <w:rPr>
                <w:rFonts w:ascii="仿宋" w:hAnsi="仿宋" w:eastAsia="仿宋"/>
                <w:color w:val="000000"/>
                <w:sz w:val="22"/>
                <w:szCs w:val="21"/>
              </w:rPr>
              <w:t>：</w:t>
            </w:r>
            <w:r>
              <w:rPr>
                <w:rFonts w:hint="eastAsia" w:ascii="仿宋" w:hAnsi="仿宋" w:eastAsia="仿宋"/>
                <w:color w:val="000000"/>
                <w:sz w:val="22"/>
                <w:szCs w:val="21"/>
              </w:rPr>
              <w:t>1500</w:t>
            </w:r>
          </w:p>
        </w:tc>
        <w:tc>
          <w:tcPr>
            <w:tcW w:w="985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30" w:type="dxa"/>
            <w:gridSpan w:val="2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</w:p>
        </w:tc>
        <w:tc>
          <w:tcPr>
            <w:tcW w:w="3844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1"/>
              </w:rPr>
              <w:t>处级及以下</w:t>
            </w:r>
            <w:r>
              <w:rPr>
                <w:rFonts w:ascii="仿宋" w:hAnsi="仿宋" w:eastAsia="仿宋"/>
                <w:color w:val="000000"/>
                <w:sz w:val="22"/>
                <w:szCs w:val="21"/>
              </w:rPr>
              <w:t>：</w:t>
            </w:r>
            <w:r>
              <w:rPr>
                <w:rFonts w:hint="eastAsia" w:ascii="仿宋" w:hAnsi="仿宋" w:eastAsia="仿宋"/>
                <w:color w:val="000000"/>
                <w:sz w:val="22"/>
                <w:szCs w:val="21"/>
              </w:rPr>
              <w:t>800</w:t>
            </w:r>
          </w:p>
        </w:tc>
        <w:tc>
          <w:tcPr>
            <w:tcW w:w="985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30" w:type="dxa"/>
            <w:gridSpan w:val="2"/>
            <w:vMerge w:val="restart"/>
            <w:tcBorders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1"/>
              </w:rPr>
              <w:t>沙发</w:t>
            </w:r>
          </w:p>
        </w:tc>
        <w:tc>
          <w:tcPr>
            <w:tcW w:w="3844" w:type="dxa"/>
            <w:vMerge w:val="restart"/>
            <w:tcBorders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1"/>
              </w:rPr>
              <w:t>视办公室使用面积，每个处级及以下办公室可以配置1个三人沙发或2个单人沙发， 每个厅局级办公室可以配置1个三人沙发和2个单人沙发。</w:t>
            </w:r>
          </w:p>
        </w:tc>
        <w:tc>
          <w:tcPr>
            <w:tcW w:w="1635" w:type="dxa"/>
            <w:tcBorders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1"/>
              </w:rPr>
              <w:t>厅局级</w:t>
            </w:r>
            <w:r>
              <w:rPr>
                <w:rFonts w:ascii="仿宋" w:hAnsi="仿宋" w:eastAsia="仿宋"/>
                <w:color w:val="000000"/>
                <w:sz w:val="22"/>
                <w:szCs w:val="21"/>
              </w:rPr>
              <w:t>：4500</w:t>
            </w:r>
          </w:p>
        </w:tc>
        <w:tc>
          <w:tcPr>
            <w:tcW w:w="985" w:type="dxa"/>
            <w:vMerge w:val="restart"/>
            <w:tcBorders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  <w:r>
              <w:rPr>
                <w:rFonts w:ascii="仿宋" w:hAnsi="仿宋" w:eastAsia="仿宋"/>
                <w:color w:val="000000"/>
                <w:sz w:val="22"/>
                <w:szCs w:val="21"/>
              </w:rPr>
              <w:t>15</w:t>
            </w:r>
          </w:p>
        </w:tc>
        <w:tc>
          <w:tcPr>
            <w:tcW w:w="986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30" w:type="dxa"/>
            <w:gridSpan w:val="2"/>
            <w:vMerge w:val="continue"/>
            <w:tcBorders>
              <w:top w:val="nil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</w:p>
        </w:tc>
        <w:tc>
          <w:tcPr>
            <w:tcW w:w="3844" w:type="dxa"/>
            <w:vMerge w:val="continue"/>
            <w:tcBorders>
              <w:top w:val="nil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1"/>
              </w:rPr>
              <w:t>处级及以下</w:t>
            </w:r>
            <w:r>
              <w:rPr>
                <w:rFonts w:ascii="仿宋" w:hAnsi="仿宋" w:eastAsia="仿宋"/>
                <w:color w:val="000000"/>
                <w:sz w:val="22"/>
                <w:szCs w:val="21"/>
              </w:rPr>
              <w:t>：</w:t>
            </w:r>
            <w:r>
              <w:rPr>
                <w:rFonts w:hint="eastAsia" w:ascii="仿宋" w:hAnsi="仿宋" w:eastAsia="仿宋"/>
                <w:color w:val="000000"/>
                <w:sz w:val="22"/>
                <w:szCs w:val="21"/>
              </w:rPr>
              <w:t>3000</w:t>
            </w:r>
          </w:p>
        </w:tc>
        <w:tc>
          <w:tcPr>
            <w:tcW w:w="985" w:type="dxa"/>
            <w:vMerge w:val="continue"/>
            <w:tcBorders>
              <w:top w:val="nil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30" w:type="dxa"/>
            <w:gridSpan w:val="2"/>
            <w:vMerge w:val="restart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1"/>
              </w:rPr>
              <w:t>茶几</w:t>
            </w:r>
          </w:p>
        </w:tc>
        <w:tc>
          <w:tcPr>
            <w:tcW w:w="3844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  <w:r>
              <w:rPr>
                <w:rFonts w:ascii="仿宋" w:hAnsi="仿宋" w:eastAsia="仿宋"/>
                <w:color w:val="000000"/>
                <w:sz w:val="22"/>
                <w:szCs w:val="21"/>
              </w:rPr>
              <w:t>视办公室使用面积，每个办公室可以配置1个茶几。</w:t>
            </w:r>
          </w:p>
        </w:tc>
        <w:tc>
          <w:tcPr>
            <w:tcW w:w="1635" w:type="dxa"/>
            <w:tcBorders>
              <w:top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1"/>
              </w:rPr>
              <w:t>厅局级</w:t>
            </w:r>
            <w:r>
              <w:rPr>
                <w:rFonts w:ascii="仿宋" w:hAnsi="仿宋" w:eastAsia="仿宋"/>
                <w:color w:val="000000"/>
                <w:sz w:val="22"/>
                <w:szCs w:val="21"/>
              </w:rPr>
              <w:t>：1000</w:t>
            </w:r>
          </w:p>
        </w:tc>
        <w:tc>
          <w:tcPr>
            <w:tcW w:w="985" w:type="dxa"/>
            <w:vMerge w:val="restart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  <w:r>
              <w:rPr>
                <w:rFonts w:ascii="仿宋" w:hAnsi="仿宋" w:eastAsia="仿宋"/>
                <w:color w:val="000000"/>
                <w:sz w:val="22"/>
                <w:szCs w:val="21"/>
              </w:rPr>
              <w:t>15</w:t>
            </w:r>
          </w:p>
        </w:tc>
        <w:tc>
          <w:tcPr>
            <w:tcW w:w="986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30" w:type="dxa"/>
            <w:gridSpan w:val="2"/>
            <w:vMerge w:val="continue"/>
            <w:tcBorders>
              <w:top w:val="nil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</w:p>
        </w:tc>
        <w:tc>
          <w:tcPr>
            <w:tcW w:w="3844" w:type="dxa"/>
            <w:vMerge w:val="continue"/>
            <w:tcBorders>
              <w:top w:val="nil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</w:p>
        </w:tc>
        <w:tc>
          <w:tcPr>
            <w:tcW w:w="1635" w:type="dxa"/>
            <w:tcBorders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1"/>
              </w:rPr>
              <w:t>处级及以下</w:t>
            </w:r>
            <w:r>
              <w:rPr>
                <w:rFonts w:ascii="仿宋" w:hAnsi="仿宋" w:eastAsia="仿宋"/>
                <w:color w:val="000000"/>
                <w:sz w:val="22"/>
                <w:szCs w:val="21"/>
              </w:rPr>
              <w:t>：800</w:t>
            </w:r>
          </w:p>
        </w:tc>
        <w:tc>
          <w:tcPr>
            <w:tcW w:w="985" w:type="dxa"/>
            <w:vMerge w:val="continue"/>
            <w:tcBorders>
              <w:top w:val="nil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30" w:type="dxa"/>
            <w:gridSpan w:val="2"/>
            <w:tcBorders>
              <w:top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1"/>
              </w:rPr>
              <w:t>接待椅</w:t>
            </w:r>
          </w:p>
        </w:tc>
        <w:tc>
          <w:tcPr>
            <w:tcW w:w="3844" w:type="dxa"/>
            <w:tcBorders>
              <w:top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  <w:r>
              <w:rPr>
                <w:rFonts w:ascii="仿宋" w:hAnsi="仿宋" w:eastAsia="仿宋"/>
                <w:color w:val="000000"/>
                <w:sz w:val="22"/>
                <w:szCs w:val="21"/>
              </w:rPr>
              <w:t>1个</w:t>
            </w:r>
            <w:r>
              <w:rPr>
                <w:rFonts w:hint="eastAsia" w:ascii="仿宋" w:hAnsi="仿宋" w:eastAsia="仿宋"/>
                <w:color w:val="000000"/>
                <w:sz w:val="22"/>
                <w:szCs w:val="21"/>
              </w:rPr>
              <w:t>/办公室</w:t>
            </w:r>
          </w:p>
        </w:tc>
        <w:tc>
          <w:tcPr>
            <w:tcW w:w="1635" w:type="dxa"/>
            <w:tcBorders>
              <w:top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  <w:r>
              <w:rPr>
                <w:rFonts w:ascii="仿宋" w:hAnsi="仿宋" w:eastAsia="仿宋"/>
                <w:color w:val="000000"/>
                <w:sz w:val="22"/>
                <w:szCs w:val="21"/>
              </w:rPr>
              <w:t>600</w:t>
            </w:r>
          </w:p>
        </w:tc>
        <w:tc>
          <w:tcPr>
            <w:tcW w:w="985" w:type="dxa"/>
            <w:tcBorders>
              <w:top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1"/>
              </w:rPr>
              <w:t>15</w:t>
            </w:r>
          </w:p>
        </w:tc>
        <w:tc>
          <w:tcPr>
            <w:tcW w:w="986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30" w:type="dxa"/>
            <w:gridSpan w:val="2"/>
            <w:tcBorders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1"/>
              </w:rPr>
              <w:t>书柜</w:t>
            </w:r>
          </w:p>
        </w:tc>
        <w:tc>
          <w:tcPr>
            <w:tcW w:w="3844" w:type="dxa"/>
            <w:tcBorders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  <w:r>
              <w:rPr>
                <w:rFonts w:ascii="仿宋" w:hAnsi="仿宋" w:eastAsia="仿宋"/>
                <w:color w:val="000000"/>
                <w:sz w:val="22"/>
                <w:szCs w:val="21"/>
              </w:rPr>
              <w:t>视办公室使用面积，每个处级及以下办公室可以配一组，厅局级办公室可以配2组。</w:t>
            </w:r>
          </w:p>
        </w:tc>
        <w:tc>
          <w:tcPr>
            <w:tcW w:w="1635" w:type="dxa"/>
            <w:tcBorders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  <w:r>
              <w:rPr>
                <w:rFonts w:ascii="仿宋" w:hAnsi="仿宋" w:eastAsia="仿宋"/>
                <w:color w:val="000000"/>
                <w:sz w:val="22"/>
                <w:szCs w:val="21"/>
              </w:rPr>
              <w:t>1000</w:t>
            </w:r>
          </w:p>
        </w:tc>
        <w:tc>
          <w:tcPr>
            <w:tcW w:w="985" w:type="dxa"/>
            <w:tcBorders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  <w:r>
              <w:rPr>
                <w:rFonts w:ascii="仿宋" w:hAnsi="仿宋" w:eastAsia="仿宋"/>
                <w:color w:val="000000"/>
                <w:sz w:val="22"/>
                <w:szCs w:val="21"/>
              </w:rPr>
              <w:t>15</w:t>
            </w:r>
          </w:p>
        </w:tc>
        <w:tc>
          <w:tcPr>
            <w:tcW w:w="986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30" w:type="dxa"/>
            <w:gridSpan w:val="2"/>
            <w:tcBorders>
              <w:top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1"/>
              </w:rPr>
              <w:t>文件柜</w:t>
            </w:r>
          </w:p>
        </w:tc>
        <w:tc>
          <w:tcPr>
            <w:tcW w:w="3844" w:type="dxa"/>
            <w:tcBorders>
              <w:top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  <w:r>
              <w:rPr>
                <w:rFonts w:ascii="仿宋" w:hAnsi="仿宋" w:eastAsia="仿宋"/>
                <w:color w:val="000000"/>
                <w:sz w:val="22"/>
                <w:szCs w:val="21"/>
              </w:rPr>
              <w:t>按照单位需求合理</w:t>
            </w:r>
            <w:r>
              <w:rPr>
                <w:rFonts w:hint="eastAsia" w:ascii="仿宋" w:hAnsi="仿宋" w:eastAsia="仿宋"/>
                <w:color w:val="000000"/>
                <w:sz w:val="22"/>
                <w:szCs w:val="21"/>
              </w:rPr>
              <w:t>配置</w:t>
            </w:r>
          </w:p>
        </w:tc>
        <w:tc>
          <w:tcPr>
            <w:tcW w:w="1635" w:type="dxa"/>
            <w:tcBorders>
              <w:top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  <w:r>
              <w:rPr>
                <w:rFonts w:ascii="仿宋" w:hAnsi="仿宋" w:eastAsia="仿宋"/>
                <w:color w:val="000000"/>
                <w:sz w:val="22"/>
                <w:szCs w:val="21"/>
              </w:rPr>
              <w:t>1000</w:t>
            </w:r>
          </w:p>
        </w:tc>
        <w:tc>
          <w:tcPr>
            <w:tcW w:w="985" w:type="dxa"/>
            <w:tcBorders>
              <w:top w:val="single" w:color="00000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  <w:r>
              <w:rPr>
                <w:rFonts w:ascii="仿宋" w:hAnsi="仿宋" w:eastAsia="仿宋"/>
                <w:color w:val="000000"/>
                <w:sz w:val="22"/>
                <w:szCs w:val="21"/>
              </w:rPr>
              <w:t>20</w:t>
            </w:r>
          </w:p>
        </w:tc>
        <w:tc>
          <w:tcPr>
            <w:tcW w:w="986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30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1"/>
              </w:rPr>
              <w:t>保密柜</w:t>
            </w:r>
          </w:p>
        </w:tc>
        <w:tc>
          <w:tcPr>
            <w:tcW w:w="3844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  <w:r>
              <w:rPr>
                <w:rFonts w:ascii="仿宋" w:hAnsi="仿宋" w:eastAsia="仿宋"/>
                <w:color w:val="000000"/>
                <w:sz w:val="22"/>
                <w:szCs w:val="21"/>
              </w:rPr>
              <w:t>根据保密规定和工作需要合理配置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  <w:r>
              <w:rPr>
                <w:rFonts w:ascii="仿宋" w:hAnsi="仿宋" w:eastAsia="仿宋"/>
                <w:color w:val="000000"/>
                <w:sz w:val="22"/>
                <w:szCs w:val="21"/>
              </w:rPr>
              <w:t>3000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  <w:r>
              <w:rPr>
                <w:rFonts w:ascii="仿宋" w:hAnsi="仿宋" w:eastAsia="仿宋"/>
                <w:color w:val="000000"/>
                <w:sz w:val="22"/>
                <w:szCs w:val="21"/>
              </w:rPr>
              <w:t>20</w:t>
            </w:r>
          </w:p>
        </w:tc>
        <w:tc>
          <w:tcPr>
            <w:tcW w:w="986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14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jc w:val="left"/>
              <w:rPr>
                <w:rFonts w:ascii="仿宋" w:hAnsi="仿宋" w:eastAsia="仿宋"/>
                <w:color w:val="00000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1"/>
              </w:rPr>
              <w:t>会议室家具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1"/>
              </w:rPr>
              <w:t>会议桌</w:t>
            </w:r>
          </w:p>
        </w:tc>
        <w:tc>
          <w:tcPr>
            <w:tcW w:w="3844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  <w:r>
              <w:rPr>
                <w:rFonts w:ascii="仿宋" w:hAnsi="仿宋" w:eastAsia="仿宋"/>
                <w:color w:val="000000"/>
                <w:sz w:val="22"/>
                <w:szCs w:val="21"/>
              </w:rPr>
              <w:t>按照会议室使用面积合理配置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  <w:r>
              <w:rPr>
                <w:rFonts w:ascii="仿宋" w:hAnsi="仿宋" w:eastAsia="仿宋"/>
                <w:color w:val="000000"/>
                <w:sz w:val="22"/>
                <w:szCs w:val="21"/>
              </w:rPr>
              <w:t>600元</w:t>
            </w:r>
            <w:r>
              <w:rPr>
                <w:rFonts w:hint="eastAsia" w:ascii="仿宋" w:hAnsi="仿宋" w:eastAsia="仿宋"/>
                <w:color w:val="000000"/>
                <w:sz w:val="22"/>
                <w:szCs w:val="21"/>
              </w:rPr>
              <w:t>/平方米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  <w:r>
              <w:rPr>
                <w:rFonts w:ascii="仿宋" w:hAnsi="仿宋" w:eastAsia="仿宋"/>
                <w:color w:val="000000"/>
                <w:sz w:val="22"/>
                <w:szCs w:val="21"/>
              </w:rPr>
              <w:t>20</w:t>
            </w:r>
          </w:p>
        </w:tc>
        <w:tc>
          <w:tcPr>
            <w:tcW w:w="986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14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1"/>
              </w:rPr>
              <w:t>会议椅</w:t>
            </w:r>
          </w:p>
        </w:tc>
        <w:tc>
          <w:tcPr>
            <w:tcW w:w="3844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  <w:r>
              <w:rPr>
                <w:rFonts w:ascii="仿宋" w:hAnsi="仿宋" w:eastAsia="仿宋"/>
                <w:color w:val="000000"/>
                <w:sz w:val="22"/>
                <w:szCs w:val="21"/>
              </w:rPr>
              <w:t>按照会议室使用面积合理</w:t>
            </w:r>
            <w:r>
              <w:rPr>
                <w:rFonts w:hint="eastAsia" w:ascii="仿宋" w:hAnsi="仿宋" w:eastAsia="仿宋"/>
                <w:color w:val="000000"/>
                <w:sz w:val="22"/>
                <w:szCs w:val="21"/>
              </w:rPr>
              <w:t>配置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  <w:r>
              <w:rPr>
                <w:rFonts w:ascii="仿宋" w:hAnsi="仿宋" w:eastAsia="仿宋"/>
                <w:color w:val="000000"/>
                <w:sz w:val="22"/>
                <w:szCs w:val="21"/>
              </w:rPr>
              <w:t>600元／把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  <w:r>
              <w:rPr>
                <w:rFonts w:ascii="仿宋" w:hAnsi="仿宋" w:eastAsia="仿宋"/>
                <w:color w:val="000000"/>
                <w:sz w:val="22"/>
                <w:szCs w:val="21"/>
              </w:rPr>
              <w:t>15</w:t>
            </w:r>
          </w:p>
        </w:tc>
        <w:tc>
          <w:tcPr>
            <w:tcW w:w="986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430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1"/>
              </w:rPr>
              <w:t>接待室家具</w:t>
            </w:r>
          </w:p>
        </w:tc>
        <w:tc>
          <w:tcPr>
            <w:tcW w:w="3844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  <w:r>
              <w:rPr>
                <w:rFonts w:ascii="仿宋" w:hAnsi="仿宋" w:eastAsia="仿宋"/>
                <w:color w:val="000000"/>
                <w:sz w:val="22"/>
                <w:szCs w:val="21"/>
              </w:rPr>
              <w:t>按照接待室使用面积合理</w:t>
            </w:r>
            <w:r>
              <w:rPr>
                <w:rFonts w:hint="eastAsia" w:ascii="仿宋" w:hAnsi="仿宋" w:eastAsia="仿宋"/>
                <w:color w:val="000000"/>
                <w:sz w:val="22"/>
                <w:szCs w:val="21"/>
              </w:rPr>
              <w:t>配置</w:t>
            </w:r>
          </w:p>
        </w:tc>
        <w:tc>
          <w:tcPr>
            <w:tcW w:w="1635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  <w:r>
              <w:rPr>
                <w:rFonts w:ascii="仿宋" w:hAnsi="仿宋" w:eastAsia="仿宋"/>
                <w:color w:val="000000"/>
                <w:sz w:val="22"/>
                <w:szCs w:val="21"/>
              </w:rPr>
              <w:t>700元</w:t>
            </w:r>
            <w:r>
              <w:rPr>
                <w:rFonts w:hint="eastAsia" w:ascii="仿宋" w:hAnsi="仿宋" w:eastAsia="仿宋"/>
                <w:color w:val="000000"/>
                <w:sz w:val="22"/>
                <w:szCs w:val="21"/>
              </w:rPr>
              <w:t>/平方米</w:t>
            </w:r>
          </w:p>
        </w:tc>
        <w:tc>
          <w:tcPr>
            <w:tcW w:w="985" w:type="dxa"/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  <w:r>
              <w:rPr>
                <w:rFonts w:ascii="仿宋" w:hAnsi="仿宋" w:eastAsia="仿宋"/>
                <w:color w:val="000000"/>
                <w:sz w:val="22"/>
                <w:szCs w:val="21"/>
              </w:rPr>
              <w:t>10</w:t>
            </w:r>
          </w:p>
        </w:tc>
        <w:tc>
          <w:tcPr>
            <w:tcW w:w="986" w:type="dxa"/>
            <w:vMerge w:val="continue"/>
            <w:tcBorders>
              <w:top w:val="nil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" w:hAnsi="仿宋" w:eastAsia="仿宋"/>
                <w:color w:val="000000"/>
                <w:sz w:val="22"/>
                <w:szCs w:val="21"/>
              </w:rPr>
            </w:pPr>
          </w:p>
        </w:tc>
      </w:tr>
    </w:tbl>
    <w:p>
      <w:pPr>
        <w:spacing w:before="93" w:beforeLines="30" w:line="420" w:lineRule="exact"/>
        <w:rPr>
          <w:rFonts w:hint="eastAsia"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>备注 1.配置具有组合功能的办公家具，价格不得高于各单项资产的价格之和。</w:t>
      </w:r>
    </w:p>
    <w:p>
      <w:pPr>
        <w:spacing w:line="420" w:lineRule="exact"/>
        <w:ind w:firstLine="600" w:firstLineChars="250"/>
        <w:rPr>
          <w:rFonts w:hint="eastAsia" w:ascii="仿宋_GB2312" w:eastAsia="仿宋_GB2312"/>
          <w:b/>
          <w:bCs/>
          <w:sz w:val="24"/>
          <w:u w:val="single"/>
        </w:rPr>
      </w:pPr>
      <w:r>
        <w:rPr>
          <w:rFonts w:hint="eastAsia" w:ascii="仿宋_GB2312" w:eastAsia="仿宋_GB2312"/>
          <w:bCs/>
          <w:sz w:val="24"/>
        </w:rPr>
        <w:t>2.价格上限中的价格指单件家具的价格。</w:t>
      </w:r>
    </w:p>
    <w:p>
      <w:pPr>
        <w:spacing w:line="440" w:lineRule="exact"/>
        <w:ind w:right="-34"/>
        <w:rPr>
          <w:rFonts w:hint="eastAsia" w:ascii="仿宋_GB2312" w:eastAsia="仿宋_GB2312"/>
          <w:b/>
          <w:bCs/>
          <w:sz w:val="32"/>
          <w:u w:val="single"/>
        </w:rPr>
      </w:pPr>
    </w:p>
    <w:p>
      <w:pPr>
        <w:spacing w:line="440" w:lineRule="exact"/>
        <w:ind w:right="-34"/>
        <w:rPr>
          <w:rFonts w:hint="eastAsia" w:ascii="仿宋_GB2312" w:eastAsia="仿宋_GB2312"/>
          <w:b/>
          <w:bCs/>
          <w:sz w:val="32"/>
          <w:u w:val="single"/>
        </w:rPr>
      </w:pPr>
    </w:p>
    <w:p>
      <w:pPr>
        <w:spacing w:line="440" w:lineRule="exact"/>
        <w:ind w:right="-34"/>
        <w:rPr>
          <w:rFonts w:hint="eastAsia" w:ascii="仿宋_GB2312" w:eastAsia="仿宋_GB2312"/>
          <w:b/>
          <w:bCs/>
          <w:sz w:val="32"/>
          <w:u w:val="single"/>
        </w:rPr>
      </w:pPr>
    </w:p>
    <w:p>
      <w:pPr>
        <w:spacing w:line="440" w:lineRule="exact"/>
        <w:ind w:right="-34"/>
        <w:rPr>
          <w:rFonts w:hint="eastAsia" w:ascii="仿宋_GB2312" w:eastAsia="仿宋_GB2312"/>
          <w:b/>
          <w:bCs/>
          <w:sz w:val="32"/>
          <w:u w:val="single"/>
        </w:rPr>
      </w:pPr>
    </w:p>
    <w:p>
      <w:pPr>
        <w:spacing w:line="440" w:lineRule="exact"/>
        <w:ind w:right="-34"/>
        <w:rPr>
          <w:rFonts w:hint="eastAsia" w:ascii="仿宋_GB2312" w:eastAsia="仿宋_GB2312"/>
          <w:b/>
          <w:bCs/>
          <w:sz w:val="32"/>
          <w:u w:val="single"/>
        </w:rPr>
      </w:pPr>
    </w:p>
    <w:p>
      <w:pPr>
        <w:spacing w:line="440" w:lineRule="exact"/>
        <w:ind w:right="-34"/>
        <w:rPr>
          <w:rFonts w:hint="eastAsia" w:ascii="仿宋_GB2312" w:eastAsia="仿宋_GB2312"/>
          <w:b/>
          <w:bCs/>
          <w:sz w:val="32"/>
          <w:u w:val="single"/>
        </w:rPr>
      </w:pPr>
    </w:p>
    <w:p>
      <w:pPr>
        <w:spacing w:line="440" w:lineRule="exact"/>
        <w:ind w:right="-34"/>
        <w:rPr>
          <w:rFonts w:hint="eastAsia" w:ascii="仿宋_GB2312" w:eastAsia="仿宋_GB2312"/>
          <w:b/>
          <w:bCs/>
          <w:sz w:val="32"/>
          <w:u w:val="single"/>
        </w:rPr>
      </w:pPr>
    </w:p>
    <w:p>
      <w:pPr>
        <w:spacing w:line="440" w:lineRule="exact"/>
        <w:ind w:right="-34"/>
        <w:rPr>
          <w:rFonts w:hint="eastAsia" w:ascii="仿宋_GB2312" w:eastAsia="仿宋_GB2312"/>
          <w:b/>
          <w:bCs/>
          <w:sz w:val="32"/>
          <w:u w:val="single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9935" w:y="39"/>
      <w:rPr>
        <w:rStyle w:val="7"/>
        <w:rFonts w:hint="eastAsia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  <w:lang/>
      </w:rPr>
      <w:t>- 9 -</w:t>
    </w:r>
    <w:r>
      <w:rPr>
        <w:rStyle w:val="7"/>
      </w:rPr>
      <w:fldChar w:fldCharType="end"/>
    </w:r>
    <w:r>
      <w:rPr>
        <w:rStyle w:val="7"/>
        <w:rFonts w:hint="eastAsia"/>
      </w:rPr>
      <w:t>　　</w:t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firstLine="180" w:firstLineChars="100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  <w:lang/>
      </w:rPr>
      <w:t>- 8 -</w:t>
    </w:r>
    <w:r>
      <w:rPr>
        <w:rStyle w:val="7"/>
      </w:rPr>
      <w:fldChar w:fldCharType="end"/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B3"/>
    <w:rsid w:val="00015051"/>
    <w:rsid w:val="00064F6D"/>
    <w:rsid w:val="000B25D1"/>
    <w:rsid w:val="000D3607"/>
    <w:rsid w:val="000F55A8"/>
    <w:rsid w:val="001040BF"/>
    <w:rsid w:val="001111D8"/>
    <w:rsid w:val="00122C19"/>
    <w:rsid w:val="00133811"/>
    <w:rsid w:val="00177A4A"/>
    <w:rsid w:val="00191F43"/>
    <w:rsid w:val="001F6179"/>
    <w:rsid w:val="00202BF2"/>
    <w:rsid w:val="002140B5"/>
    <w:rsid w:val="00242E89"/>
    <w:rsid w:val="00242F9A"/>
    <w:rsid w:val="0027079B"/>
    <w:rsid w:val="00281718"/>
    <w:rsid w:val="00294C67"/>
    <w:rsid w:val="002C1EC8"/>
    <w:rsid w:val="002D4E3A"/>
    <w:rsid w:val="00322D32"/>
    <w:rsid w:val="003344A9"/>
    <w:rsid w:val="0035003A"/>
    <w:rsid w:val="00366691"/>
    <w:rsid w:val="0037077E"/>
    <w:rsid w:val="003C0B86"/>
    <w:rsid w:val="004017C3"/>
    <w:rsid w:val="0041423F"/>
    <w:rsid w:val="004506D9"/>
    <w:rsid w:val="00471D4C"/>
    <w:rsid w:val="004A27D1"/>
    <w:rsid w:val="004D7317"/>
    <w:rsid w:val="004E038C"/>
    <w:rsid w:val="00512836"/>
    <w:rsid w:val="00512BEA"/>
    <w:rsid w:val="005522EC"/>
    <w:rsid w:val="005565CD"/>
    <w:rsid w:val="00567D59"/>
    <w:rsid w:val="005B2A38"/>
    <w:rsid w:val="005B5E94"/>
    <w:rsid w:val="006163AB"/>
    <w:rsid w:val="00650B5E"/>
    <w:rsid w:val="006A3129"/>
    <w:rsid w:val="006A7A47"/>
    <w:rsid w:val="006B653C"/>
    <w:rsid w:val="006D2D2B"/>
    <w:rsid w:val="006E4675"/>
    <w:rsid w:val="006E49D8"/>
    <w:rsid w:val="007036EA"/>
    <w:rsid w:val="00732E75"/>
    <w:rsid w:val="0074390C"/>
    <w:rsid w:val="00743F60"/>
    <w:rsid w:val="0075473D"/>
    <w:rsid w:val="00760C03"/>
    <w:rsid w:val="007617DB"/>
    <w:rsid w:val="007B059A"/>
    <w:rsid w:val="007D5F5D"/>
    <w:rsid w:val="007E4917"/>
    <w:rsid w:val="008577DC"/>
    <w:rsid w:val="00897F91"/>
    <w:rsid w:val="008A1CA5"/>
    <w:rsid w:val="008B25EA"/>
    <w:rsid w:val="008B5694"/>
    <w:rsid w:val="008C75B2"/>
    <w:rsid w:val="008E6539"/>
    <w:rsid w:val="008F04DC"/>
    <w:rsid w:val="008F55BB"/>
    <w:rsid w:val="008F7660"/>
    <w:rsid w:val="0095101C"/>
    <w:rsid w:val="009D7CB1"/>
    <w:rsid w:val="009E37D1"/>
    <w:rsid w:val="009E3BCE"/>
    <w:rsid w:val="00A11E2E"/>
    <w:rsid w:val="00A13332"/>
    <w:rsid w:val="00A34711"/>
    <w:rsid w:val="00A35F2E"/>
    <w:rsid w:val="00A827A1"/>
    <w:rsid w:val="00A90034"/>
    <w:rsid w:val="00AA26D2"/>
    <w:rsid w:val="00AE318E"/>
    <w:rsid w:val="00AE3E20"/>
    <w:rsid w:val="00AF3E97"/>
    <w:rsid w:val="00B00656"/>
    <w:rsid w:val="00B15EBF"/>
    <w:rsid w:val="00B53B1C"/>
    <w:rsid w:val="00B96CF8"/>
    <w:rsid w:val="00BA3E6D"/>
    <w:rsid w:val="00BF3EB5"/>
    <w:rsid w:val="00C26969"/>
    <w:rsid w:val="00C56F41"/>
    <w:rsid w:val="00CA0D0B"/>
    <w:rsid w:val="00CC3CB5"/>
    <w:rsid w:val="00CE577E"/>
    <w:rsid w:val="00CE5CEB"/>
    <w:rsid w:val="00CF6A75"/>
    <w:rsid w:val="00D12489"/>
    <w:rsid w:val="00D16A0D"/>
    <w:rsid w:val="00D40D3D"/>
    <w:rsid w:val="00D62C2F"/>
    <w:rsid w:val="00D853F4"/>
    <w:rsid w:val="00DA5FBF"/>
    <w:rsid w:val="00DB07BB"/>
    <w:rsid w:val="00DB25B3"/>
    <w:rsid w:val="00DB3431"/>
    <w:rsid w:val="00DB63AB"/>
    <w:rsid w:val="00E041FF"/>
    <w:rsid w:val="00E15C7D"/>
    <w:rsid w:val="00E21472"/>
    <w:rsid w:val="00E227BA"/>
    <w:rsid w:val="00E5746C"/>
    <w:rsid w:val="00EC28A0"/>
    <w:rsid w:val="00EC4627"/>
    <w:rsid w:val="00EE78C9"/>
    <w:rsid w:val="00F12426"/>
    <w:rsid w:val="00F15F87"/>
    <w:rsid w:val="00F51B6B"/>
    <w:rsid w:val="00F62982"/>
    <w:rsid w:val="00F65FFC"/>
    <w:rsid w:val="00F74318"/>
    <w:rsid w:val="00F80DAB"/>
    <w:rsid w:val="00F80F2D"/>
    <w:rsid w:val="00FA720A"/>
    <w:rsid w:val="00FC44DC"/>
    <w:rsid w:val="00FC55FD"/>
    <w:rsid w:val="5C96661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sz w:val="36"/>
      <w:szCs w:val="20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  <w:rPr>
      <w:rFonts w:ascii="Times New Roman" w:hAnsi="Times New Roman" w:eastAsia="宋体" w:cs="Times New Roman"/>
    </w:rPr>
  </w:style>
  <w:style w:type="character" w:customStyle="1" w:styleId="9">
    <w:name w:val="页眉 Char"/>
    <w:link w:val="5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table" w:customStyle="1" w:styleId="11">
    <w:name w:val="Table Normal"/>
    <w:semiHidden/>
    <w:unhideWhenUsed/>
    <w:qFormat/>
    <w:uiPriority w:val="2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 w:bidi="ar-SA"/>
    </w:rPr>
    <w:tblPr>
      <w:tblStyle w:val="8"/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Table Normal1"/>
    <w:semiHidden/>
    <w:unhideWhenUsed/>
    <w:qFormat/>
    <w:uiPriority w:val="2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 w:bidi="ar-SA"/>
    </w:rPr>
    <w:tblPr>
      <w:tblStyle w:val="8"/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2018-06-06T01:41:00Z</dcterms:created>
  <dc:creator>Administrator</dc:creator>
  <cp:lastModifiedBy>Administrator</cp:lastModifiedBy>
  <dcterms:modified xsi:type="dcterms:W3CDTF">2018-06-06T01:42:17Z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